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C2" w:rsidRPr="00F740C2" w:rsidRDefault="00F740C2" w:rsidP="00F740C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bookmarkStart w:id="0" w:name="inizio"/>
      <w:r w:rsidRPr="00F740C2">
        <w:rPr>
          <w:rFonts w:ascii="Tahoma" w:eastAsia="Times New Roman" w:hAnsi="Tahoma" w:cs="Tahoma"/>
          <w:b/>
          <w:bCs/>
          <w:color w:val="000000"/>
          <w:sz w:val="24"/>
          <w:szCs w:val="24"/>
          <w:lang w:eastAsia="it-IT"/>
        </w:rPr>
        <w:t>DECRETO</w:t>
      </w:r>
      <w:bookmarkEnd w:id="0"/>
      <w:r w:rsidRPr="00F740C2">
        <w:rPr>
          <w:rFonts w:ascii="Tahoma" w:eastAsia="Times New Roman" w:hAnsi="Tahoma" w:cs="Tahoma"/>
          <w:b/>
          <w:bCs/>
          <w:color w:val="000000"/>
          <w:sz w:val="24"/>
          <w:szCs w:val="24"/>
          <w:lang w:eastAsia="it-IT"/>
        </w:rPr>
        <w:t> DEL PRESIDENTE DELLA REPUBBLICA 16 aprile 2013 , n. 62</w:t>
      </w:r>
      <w:r w:rsidRPr="00F740C2">
        <w:rPr>
          <w:rFonts w:ascii="Tahoma" w:eastAsia="Times New Roman" w:hAnsi="Tahoma" w:cs="Tahoma"/>
          <w:b/>
          <w:bCs/>
          <w:color w:val="000000"/>
          <w:sz w:val="24"/>
          <w:szCs w:val="24"/>
          <w:lang w:eastAsia="it-IT"/>
        </w:rPr>
        <w:br/>
      </w:r>
      <w:r w:rsidRPr="00F740C2">
        <w:rPr>
          <w:rFonts w:ascii="Tahoma" w:eastAsia="Times New Roman" w:hAnsi="Tahoma" w:cs="Tahoma"/>
          <w:b/>
          <w:bCs/>
          <w:color w:val="000000"/>
          <w:sz w:val="20"/>
          <w:szCs w:val="20"/>
          <w:lang w:eastAsia="it-IT"/>
        </w:rPr>
        <w:t>Regolamento recante codice di comportamento dei dipendenti pubblici, a norma dell’</w:t>
      </w:r>
      <w:hyperlink r:id="rId4" w:anchor="54" w:history="1">
        <w:r w:rsidRPr="00F740C2">
          <w:rPr>
            <w:rFonts w:ascii="Tahoma" w:eastAsia="Times New Roman" w:hAnsi="Tahoma" w:cs="Tahoma"/>
            <w:b/>
            <w:bCs/>
            <w:color w:val="0000FF"/>
            <w:sz w:val="20"/>
            <w:u w:val="single"/>
            <w:lang w:eastAsia="it-IT"/>
          </w:rPr>
          <w:t>articolo 54 del decreto legislativo 30 marzo 2001, n. 165</w:t>
        </w:r>
      </w:hyperlink>
      <w:r w:rsidRPr="00F740C2">
        <w:rPr>
          <w:rFonts w:ascii="Times New Roman" w:eastAsia="Times New Roman" w:hAnsi="Times New Roman" w:cs="Times New Roman"/>
          <w:color w:val="000000"/>
          <w:sz w:val="20"/>
          <w:szCs w:val="20"/>
          <w:lang w:eastAsia="it-IT"/>
        </w:rPr>
        <w:br/>
      </w:r>
      <w:r w:rsidRPr="00F740C2">
        <w:rPr>
          <w:rFonts w:ascii="Tahoma" w:eastAsia="Times New Roman" w:hAnsi="Tahoma" w:cs="Tahoma"/>
          <w:color w:val="008000"/>
          <w:sz w:val="20"/>
          <w:szCs w:val="20"/>
          <w:lang w:eastAsia="it-IT"/>
        </w:rPr>
        <w:t>(G.U. 4 giugno 2013, n. 129)</w:t>
      </w:r>
    </w:p>
    <w:p w:rsidR="00F740C2" w:rsidRPr="00F740C2" w:rsidRDefault="00F740C2" w:rsidP="00F740C2">
      <w:pPr>
        <w:spacing w:after="0" w:line="240" w:lineRule="auto"/>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Art. 1. Disposizioni di carattere generale</w:t>
      </w:r>
    </w:p>
    <w:p w:rsidR="00F740C2" w:rsidRPr="00F740C2" w:rsidRDefault="008006F6" w:rsidP="00F740C2">
      <w:pPr>
        <w:spacing w:after="0" w:line="240" w:lineRule="auto"/>
        <w:rPr>
          <w:rFonts w:ascii="Tahoma" w:eastAsia="Times New Roman" w:hAnsi="Tahoma" w:cs="Tahoma"/>
          <w:color w:val="000000"/>
          <w:sz w:val="20"/>
          <w:szCs w:val="20"/>
          <w:lang w:eastAsia="it-IT"/>
        </w:rPr>
      </w:pPr>
      <w:hyperlink r:id="rId5" w:anchor="02" w:history="1">
        <w:r w:rsidR="00F740C2" w:rsidRPr="00F740C2">
          <w:rPr>
            <w:rFonts w:ascii="Tahoma" w:eastAsia="Times New Roman" w:hAnsi="Tahoma" w:cs="Tahoma"/>
            <w:color w:val="0000FF"/>
            <w:sz w:val="20"/>
            <w:u w:val="single"/>
            <w:lang w:eastAsia="it-IT"/>
          </w:rPr>
          <w:t>Art. 2</w:t>
        </w:r>
      </w:hyperlink>
      <w:r w:rsidR="00F740C2" w:rsidRPr="00F740C2">
        <w:rPr>
          <w:rFonts w:ascii="Tahoma" w:eastAsia="Times New Roman" w:hAnsi="Tahoma" w:cs="Tahoma"/>
          <w:color w:val="000000"/>
          <w:sz w:val="20"/>
          <w:szCs w:val="20"/>
          <w:lang w:eastAsia="it-IT"/>
        </w:rPr>
        <w:t>. Ambito di applicazione</w:t>
      </w:r>
    </w:p>
    <w:p w:rsidR="00F740C2" w:rsidRPr="00F740C2" w:rsidRDefault="00F740C2" w:rsidP="00F740C2">
      <w:pPr>
        <w:spacing w:after="0" w:line="240" w:lineRule="auto"/>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Art. 3. Principi generali</w:t>
      </w:r>
    </w:p>
    <w:p w:rsidR="00F740C2" w:rsidRPr="00F740C2" w:rsidRDefault="00F740C2" w:rsidP="00F740C2">
      <w:pPr>
        <w:spacing w:after="0" w:line="240" w:lineRule="auto"/>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Art. 4. Regali, compensi e altre utilità</w:t>
      </w:r>
    </w:p>
    <w:p w:rsidR="00F740C2" w:rsidRPr="00F740C2" w:rsidRDefault="00F740C2" w:rsidP="00F740C2">
      <w:pPr>
        <w:spacing w:after="0" w:line="240" w:lineRule="auto"/>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Art. 5. Partecipazione ad associazioni e organizzazioni</w:t>
      </w:r>
    </w:p>
    <w:p w:rsidR="00F740C2" w:rsidRPr="00F740C2" w:rsidRDefault="00F740C2" w:rsidP="00F740C2">
      <w:pPr>
        <w:spacing w:after="0" w:line="240" w:lineRule="auto"/>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Art. 6. Comunicazione degli interessi finanziari e conflitti d’interesse</w:t>
      </w:r>
    </w:p>
    <w:p w:rsidR="00F740C2" w:rsidRPr="00F740C2" w:rsidRDefault="008006F6" w:rsidP="00F740C2">
      <w:pPr>
        <w:spacing w:after="0" w:line="240" w:lineRule="auto"/>
        <w:rPr>
          <w:rFonts w:ascii="Times New Roman" w:eastAsia="Times New Roman" w:hAnsi="Times New Roman" w:cs="Times New Roman"/>
          <w:color w:val="000000"/>
          <w:sz w:val="27"/>
          <w:szCs w:val="27"/>
          <w:lang w:eastAsia="it-IT"/>
        </w:rPr>
      </w:pPr>
      <w:hyperlink r:id="rId6" w:anchor="07" w:history="1">
        <w:r w:rsidR="00F740C2" w:rsidRPr="00F740C2">
          <w:rPr>
            <w:rFonts w:ascii="Tahoma" w:eastAsia="Times New Roman" w:hAnsi="Tahoma" w:cs="Tahoma"/>
            <w:color w:val="0000FF"/>
            <w:sz w:val="20"/>
            <w:u w:val="single"/>
            <w:lang w:eastAsia="it-IT"/>
          </w:rPr>
          <w:t>Art. 7</w:t>
        </w:r>
      </w:hyperlink>
      <w:r w:rsidR="00F740C2" w:rsidRPr="00F740C2">
        <w:rPr>
          <w:rFonts w:ascii="Tahoma" w:eastAsia="Times New Roman" w:hAnsi="Tahoma" w:cs="Tahoma"/>
          <w:color w:val="000000"/>
          <w:sz w:val="20"/>
          <w:szCs w:val="20"/>
          <w:lang w:eastAsia="it-IT"/>
        </w:rPr>
        <w:t>. Obbligo di astensione</w:t>
      </w:r>
    </w:p>
    <w:p w:rsidR="00F740C2" w:rsidRPr="00F740C2" w:rsidRDefault="00F740C2" w:rsidP="00F740C2">
      <w:pPr>
        <w:spacing w:after="0" w:line="240" w:lineRule="auto"/>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Art. 8. Prevenzione della corruzione</w:t>
      </w:r>
    </w:p>
    <w:p w:rsidR="00F740C2" w:rsidRPr="00F740C2" w:rsidRDefault="00F740C2" w:rsidP="00F740C2">
      <w:pPr>
        <w:spacing w:after="0" w:line="240" w:lineRule="auto"/>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Art. 9. Trasparenza e tracciabilità</w:t>
      </w:r>
    </w:p>
    <w:p w:rsidR="00F740C2" w:rsidRPr="00F740C2" w:rsidRDefault="00F740C2" w:rsidP="00F740C2">
      <w:pPr>
        <w:spacing w:after="0" w:line="240" w:lineRule="auto"/>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Art. 10. Comportamento nei rapporti privati</w:t>
      </w:r>
    </w:p>
    <w:p w:rsidR="00F740C2" w:rsidRPr="00F740C2" w:rsidRDefault="00F740C2" w:rsidP="00F740C2">
      <w:pPr>
        <w:spacing w:after="0" w:line="240" w:lineRule="auto"/>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Art. 11. Comportamento in servizio</w:t>
      </w:r>
    </w:p>
    <w:p w:rsidR="00F740C2" w:rsidRPr="00F740C2" w:rsidRDefault="00F740C2" w:rsidP="00F740C2">
      <w:pPr>
        <w:spacing w:after="0" w:line="240" w:lineRule="auto"/>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Art. 12. Rapporti con il pubblico</w:t>
      </w:r>
    </w:p>
    <w:p w:rsidR="00F740C2" w:rsidRPr="00F740C2" w:rsidRDefault="008006F6" w:rsidP="00F740C2">
      <w:pPr>
        <w:spacing w:after="0" w:line="240" w:lineRule="auto"/>
        <w:rPr>
          <w:rFonts w:ascii="Times New Roman" w:eastAsia="Times New Roman" w:hAnsi="Times New Roman" w:cs="Times New Roman"/>
          <w:color w:val="000000"/>
          <w:sz w:val="27"/>
          <w:szCs w:val="27"/>
          <w:lang w:eastAsia="it-IT"/>
        </w:rPr>
      </w:pPr>
      <w:hyperlink r:id="rId7" w:anchor="13" w:history="1">
        <w:r w:rsidR="00F740C2" w:rsidRPr="00F740C2">
          <w:rPr>
            <w:rFonts w:ascii="Tahoma" w:eastAsia="Times New Roman" w:hAnsi="Tahoma" w:cs="Tahoma"/>
            <w:color w:val="0000FF"/>
            <w:sz w:val="20"/>
            <w:u w:val="single"/>
            <w:lang w:eastAsia="it-IT"/>
          </w:rPr>
          <w:t>Art. 13</w:t>
        </w:r>
      </w:hyperlink>
      <w:r w:rsidR="00F740C2" w:rsidRPr="00F740C2">
        <w:rPr>
          <w:rFonts w:ascii="Tahoma" w:eastAsia="Times New Roman" w:hAnsi="Tahoma" w:cs="Tahoma"/>
          <w:color w:val="000000"/>
          <w:sz w:val="20"/>
          <w:szCs w:val="20"/>
          <w:lang w:eastAsia="it-IT"/>
        </w:rPr>
        <w:t>. Disposizioni particolari per i dirigenti</w:t>
      </w:r>
    </w:p>
    <w:p w:rsidR="00F740C2" w:rsidRPr="00F740C2" w:rsidRDefault="008006F6" w:rsidP="00F740C2">
      <w:pPr>
        <w:spacing w:after="0" w:line="240" w:lineRule="auto"/>
        <w:rPr>
          <w:rFonts w:ascii="Times New Roman" w:eastAsia="Times New Roman" w:hAnsi="Times New Roman" w:cs="Times New Roman"/>
          <w:color w:val="000000"/>
          <w:sz w:val="27"/>
          <w:szCs w:val="27"/>
          <w:lang w:eastAsia="it-IT"/>
        </w:rPr>
      </w:pPr>
      <w:hyperlink r:id="rId8" w:anchor="14" w:history="1">
        <w:r w:rsidR="00F740C2" w:rsidRPr="00F740C2">
          <w:rPr>
            <w:rFonts w:ascii="Tahoma" w:eastAsia="Times New Roman" w:hAnsi="Tahoma" w:cs="Tahoma"/>
            <w:color w:val="0000FF"/>
            <w:sz w:val="20"/>
            <w:u w:val="single"/>
            <w:lang w:eastAsia="it-IT"/>
          </w:rPr>
          <w:t>Art. 14</w:t>
        </w:r>
      </w:hyperlink>
      <w:r w:rsidR="00F740C2" w:rsidRPr="00F740C2">
        <w:rPr>
          <w:rFonts w:ascii="Tahoma" w:eastAsia="Times New Roman" w:hAnsi="Tahoma" w:cs="Tahoma"/>
          <w:color w:val="000000"/>
          <w:sz w:val="20"/>
          <w:szCs w:val="20"/>
          <w:lang w:eastAsia="it-IT"/>
        </w:rPr>
        <w:t>. Contratti ed altri atti negoziali</w:t>
      </w:r>
    </w:p>
    <w:p w:rsidR="00F740C2" w:rsidRPr="00F740C2" w:rsidRDefault="00F740C2" w:rsidP="00F740C2">
      <w:pPr>
        <w:spacing w:after="0" w:line="240" w:lineRule="auto"/>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Art. 15. Vigilanza, monitoraggio e attività formative</w:t>
      </w:r>
    </w:p>
    <w:p w:rsidR="00F740C2" w:rsidRPr="00F740C2" w:rsidRDefault="008006F6" w:rsidP="00F740C2">
      <w:pPr>
        <w:spacing w:after="0" w:line="240" w:lineRule="auto"/>
        <w:rPr>
          <w:rFonts w:ascii="Tahoma" w:eastAsia="Times New Roman" w:hAnsi="Tahoma" w:cs="Tahoma"/>
          <w:color w:val="000000"/>
          <w:sz w:val="20"/>
          <w:szCs w:val="20"/>
          <w:lang w:eastAsia="it-IT"/>
        </w:rPr>
      </w:pPr>
      <w:hyperlink r:id="rId9" w:anchor="16" w:history="1">
        <w:r w:rsidR="00F740C2" w:rsidRPr="00F740C2">
          <w:rPr>
            <w:rFonts w:ascii="Tahoma" w:eastAsia="Times New Roman" w:hAnsi="Tahoma" w:cs="Tahoma"/>
            <w:color w:val="0000FF"/>
            <w:sz w:val="20"/>
            <w:u w:val="single"/>
            <w:lang w:eastAsia="it-IT"/>
          </w:rPr>
          <w:t>Art. 16</w:t>
        </w:r>
      </w:hyperlink>
      <w:r w:rsidR="00F740C2" w:rsidRPr="00F740C2">
        <w:rPr>
          <w:rFonts w:ascii="Tahoma" w:eastAsia="Times New Roman" w:hAnsi="Tahoma" w:cs="Tahoma"/>
          <w:color w:val="000000"/>
          <w:sz w:val="20"/>
          <w:szCs w:val="20"/>
          <w:lang w:eastAsia="it-IT"/>
        </w:rPr>
        <w:t>. Responsabilità conseguente alla violazione dei doveri del codice</w:t>
      </w:r>
    </w:p>
    <w:p w:rsidR="00F740C2" w:rsidRPr="00F740C2" w:rsidRDefault="00F740C2" w:rsidP="00F740C2">
      <w:pPr>
        <w:spacing w:after="0" w:line="240" w:lineRule="auto"/>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Art. 17. Disposizioni finali e abrogazioni</w:t>
      </w:r>
    </w:p>
    <w:p w:rsidR="00F740C2" w:rsidRPr="00F740C2" w:rsidRDefault="008006F6" w:rsidP="00F740C2">
      <w:pPr>
        <w:spacing w:after="0" w:line="240" w:lineRule="auto"/>
        <w:rPr>
          <w:rFonts w:ascii="Tahoma" w:eastAsia="Times New Roman" w:hAnsi="Tahoma" w:cs="Tahoma"/>
          <w:color w:val="000000"/>
          <w:sz w:val="20"/>
          <w:szCs w:val="20"/>
          <w:lang w:eastAsia="it-IT"/>
        </w:rPr>
      </w:pPr>
      <w:r w:rsidRPr="008006F6">
        <w:rPr>
          <w:rFonts w:ascii="Tahoma" w:eastAsia="Times New Roman" w:hAnsi="Tahoma" w:cs="Tahoma"/>
          <w:color w:val="000000"/>
          <w:sz w:val="20"/>
          <w:szCs w:val="20"/>
          <w:lang w:eastAsia="it-IT"/>
        </w:rPr>
        <w:pict>
          <v:rect id="_x0000_i1025" style="width:0;height:1.5pt" o:hralign="center" o:hrstd="t" o:hr="t" fillcolor="#a0a0a0" stroked="f"/>
        </w:pic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b/>
          <w:bCs/>
          <w:color w:val="000000"/>
          <w:sz w:val="20"/>
          <w:szCs w:val="20"/>
          <w:lang w:eastAsia="it-IT"/>
        </w:rPr>
        <w:t>Art. 1. Disposizioni di carattere generale</w: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presente codice di comportamento, di seguito denominato “Codice”, definisce, ai fini dell’</w:t>
      </w:r>
      <w:hyperlink r:id="rId10" w:anchor="54" w:history="1">
        <w:r w:rsidRPr="00F740C2">
          <w:rPr>
            <w:rFonts w:ascii="Tahoma" w:eastAsia="Times New Roman" w:hAnsi="Tahoma" w:cs="Tahoma"/>
            <w:color w:val="0000FF"/>
            <w:sz w:val="20"/>
            <w:u w:val="single"/>
            <w:lang w:eastAsia="it-IT"/>
          </w:rPr>
          <w:t>articolo 54 del decreto legislativo 30 marzo 2001, n. 165</w:t>
        </w:r>
      </w:hyperlink>
      <w:r w:rsidRPr="00F740C2">
        <w:rPr>
          <w:rFonts w:ascii="Tahoma" w:eastAsia="Times New Roman" w:hAnsi="Tahoma" w:cs="Tahoma"/>
          <w:color w:val="000000"/>
          <w:sz w:val="20"/>
          <w:szCs w:val="20"/>
          <w:lang w:eastAsia="it-IT"/>
        </w:rPr>
        <w:t>, i doveri minimi di diligenza, lealtà, imparzialità e buona condotta che i pubblici dipendenti sono tenuti ad osservare.</w: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Le previsioni del presente Codice sono integrate e specificate dai codici di comportamento adottati dalle singole amministrazioni ai sensi dell’articolo 54, comma 5, del citato decreto legislativo n. 165 del 2001.</w: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b/>
          <w:bCs/>
          <w:color w:val="000000"/>
          <w:sz w:val="20"/>
          <w:szCs w:val="20"/>
          <w:lang w:eastAsia="it-IT"/>
        </w:rPr>
        <w:t>Art.</w:t>
      </w:r>
      <w:bookmarkStart w:id="1" w:name="02"/>
      <w:r w:rsidRPr="00F740C2">
        <w:rPr>
          <w:rFonts w:ascii="Tahoma" w:eastAsia="Times New Roman" w:hAnsi="Tahoma" w:cs="Tahoma"/>
          <w:b/>
          <w:bCs/>
          <w:color w:val="000000"/>
          <w:sz w:val="20"/>
          <w:lang w:eastAsia="it-IT"/>
        </w:rPr>
        <w:t> </w:t>
      </w:r>
      <w:r w:rsidRPr="00F740C2">
        <w:rPr>
          <w:rFonts w:ascii="Tahoma" w:eastAsia="Times New Roman" w:hAnsi="Tahoma" w:cs="Tahoma"/>
          <w:b/>
          <w:bCs/>
          <w:color w:val="000000"/>
          <w:sz w:val="20"/>
          <w:szCs w:val="20"/>
          <w:lang w:eastAsia="it-IT"/>
        </w:rPr>
        <w:t>2</w:t>
      </w:r>
      <w:bookmarkEnd w:id="1"/>
      <w:r w:rsidRPr="00F740C2">
        <w:rPr>
          <w:rFonts w:ascii="Tahoma" w:eastAsia="Times New Roman" w:hAnsi="Tahoma" w:cs="Tahoma"/>
          <w:b/>
          <w:bCs/>
          <w:color w:val="000000"/>
          <w:sz w:val="20"/>
          <w:szCs w:val="20"/>
          <w:lang w:eastAsia="it-IT"/>
        </w:rPr>
        <w:t>. Ambito di applicazione</w: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presente codice si applica ai dipendenti delle pubbliche amministrazioni di cui all’</w:t>
      </w:r>
      <w:hyperlink r:id="rId11" w:history="1">
        <w:r w:rsidRPr="00F740C2">
          <w:rPr>
            <w:rFonts w:ascii="Tahoma" w:eastAsia="Times New Roman" w:hAnsi="Tahoma" w:cs="Tahoma"/>
            <w:color w:val="0000FF"/>
            <w:sz w:val="20"/>
            <w:u w:val="single"/>
            <w:lang w:eastAsia="it-IT"/>
          </w:rPr>
          <w:t>articolo 1, comma 2, del decreto legislativo 30 marzo 2001, n. 165</w:t>
        </w:r>
      </w:hyperlink>
      <w:r w:rsidRPr="00F740C2">
        <w:rPr>
          <w:rFonts w:ascii="Tahoma" w:eastAsia="Times New Roman" w:hAnsi="Tahoma" w:cs="Tahoma"/>
          <w:color w:val="000000"/>
          <w:sz w:val="20"/>
          <w:szCs w:val="20"/>
          <w:lang w:eastAsia="it-IT"/>
        </w:rPr>
        <w:t>, il cui rapporto di lavoro è disciplinato in base all’articolo 2, commi 2 e 3, del medesimo decreto.</w: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Fermo restando quanto previsto dall’articolo 54, comma 4, del decreto legislativo 30 marzo 2001, n. 165, le norme contenute nel presente codice costituiscono principi di comportamento per le restanti categorie di personale di cui all’articolo 3 del citato decreto n. 165 del 2001, in quanto compatibili con le disposizioni dei rispettivi ordinamenti.</w: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p>
    <w:p w:rsidR="00F740C2" w:rsidRPr="00F740C2" w:rsidRDefault="00F740C2" w:rsidP="00D12C81">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Le disposizioni del presente codice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 quello degli enti locali del rispettivo territorio.</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b/>
          <w:bCs/>
          <w:color w:val="000000"/>
          <w:sz w:val="20"/>
          <w:szCs w:val="20"/>
          <w:lang w:eastAsia="it-IT"/>
        </w:rPr>
        <w:lastRenderedPageBreak/>
        <w:t>Art. 3. Principi generali</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Il dipendente rispetta altresì i principi di integrità, correttezza, buona fede, proporzionalità, obiettività, trasparenza, equità e ragionevolezza e agisce in posizione di indipendenza e imparzialità, astenendosi in caso di conflitto di interessi.</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5. 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6. 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b/>
          <w:bCs/>
          <w:color w:val="000000"/>
          <w:sz w:val="20"/>
          <w:szCs w:val="20"/>
          <w:lang w:eastAsia="it-IT"/>
        </w:rPr>
        <w:t>Art. 4. Regali, compensi e altre utilità</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dipendente non chiede, né sollecita, per sé o per altri, regali o altre utilità.</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F740C2" w:rsidRPr="00F740C2" w:rsidRDefault="00F740C2" w:rsidP="00C67CA0">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5. 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6. Il dipendente non accetta incarichi di collaborazione da soggetti privati che abbiano, o abbiano avuto nel biennio precedente, un interesse economico significativo in decisioni o attività inerenti all’ufficio di appartenenza.</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7. Al fine di preservare il prestigio e l’imparzialità dell’amministrazione, il responsabile dell’ufficio vigila sulla corretta applicazione del presente articolo.</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b/>
          <w:bCs/>
          <w:color w:val="000000"/>
          <w:sz w:val="20"/>
          <w:szCs w:val="20"/>
          <w:lang w:eastAsia="it-IT"/>
        </w:rPr>
        <w:t>Art. 5. Partecipazione ad associazioni e organizzazioni</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Il pubblico dipendente non costringe altri dipendenti ad aderire ad associazioni od organizzazioni, né esercita pressioni a tale fine, promettendo vantaggi o prospettando svantaggi di carriera.</w:t>
      </w:r>
    </w:p>
    <w:p w:rsidR="00F740C2" w:rsidRPr="00F740C2" w:rsidRDefault="00F740C2" w:rsidP="00F02CB2">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 6. Comunicazione degli interessi finanziari e conflitti d’interesse</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rsidR="00F740C2" w:rsidRPr="00F740C2" w:rsidRDefault="00F740C2" w:rsidP="00F02CB2">
      <w:pPr>
        <w:spacing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color w:val="000000"/>
          <w:sz w:val="20"/>
          <w:szCs w:val="20"/>
          <w:lang w:eastAsia="it-IT"/>
        </w:rPr>
        <w:t>a) se in prima persona, o suoi parenti o affini entro il secondo grado, il coniuge o il convivente abbiano ancora rapporti finanziari con il soggetto con cui ha avuto i predetti rapporti di collaborazione;</w:t>
      </w:r>
      <w:r w:rsidRPr="00F740C2">
        <w:rPr>
          <w:rFonts w:ascii="Tahoma" w:eastAsia="Times New Roman" w:hAnsi="Tahoma" w:cs="Tahoma"/>
          <w:color w:val="000000"/>
          <w:sz w:val="20"/>
          <w:szCs w:val="20"/>
          <w:lang w:eastAsia="it-IT"/>
        </w:rPr>
        <w:br/>
        <w:t>b) se tali rapporti siano intercorsi o intercorrano con soggetti che abbiano interessi in attività o decisioni inerenti all’ufficio, limitatamente alle pratiche a lui affidate.</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F740C2" w:rsidRPr="00F740C2" w:rsidRDefault="00F740C2" w:rsidP="00F02CB2">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w:t>
      </w:r>
      <w:bookmarkStart w:id="2" w:name="07"/>
      <w:r w:rsidRPr="00F740C2">
        <w:rPr>
          <w:rFonts w:ascii="Tahoma" w:eastAsia="Times New Roman" w:hAnsi="Tahoma" w:cs="Tahoma"/>
          <w:b/>
          <w:bCs/>
          <w:color w:val="000000"/>
          <w:sz w:val="20"/>
          <w:lang w:eastAsia="it-IT"/>
        </w:rPr>
        <w:t> </w:t>
      </w:r>
      <w:r w:rsidRPr="00F740C2">
        <w:rPr>
          <w:rFonts w:ascii="Tahoma" w:eastAsia="Times New Roman" w:hAnsi="Tahoma" w:cs="Tahoma"/>
          <w:b/>
          <w:bCs/>
          <w:color w:val="000000"/>
          <w:sz w:val="20"/>
          <w:szCs w:val="20"/>
          <w:lang w:eastAsia="it-IT"/>
        </w:rPr>
        <w:t>7</w:t>
      </w:r>
      <w:bookmarkEnd w:id="2"/>
      <w:r w:rsidRPr="00F740C2">
        <w:rPr>
          <w:rFonts w:ascii="Tahoma" w:eastAsia="Times New Roman" w:hAnsi="Tahoma" w:cs="Tahoma"/>
          <w:b/>
          <w:bCs/>
          <w:color w:val="000000"/>
          <w:sz w:val="20"/>
          <w:szCs w:val="20"/>
          <w:lang w:eastAsia="it-IT"/>
        </w:rPr>
        <w:t>. Obbligo di astensione</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rsidR="00F740C2" w:rsidRPr="00F740C2" w:rsidRDefault="00F740C2" w:rsidP="00F02CB2">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 8. Prevenzione della corruzione</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rsidR="00F740C2" w:rsidRPr="00F740C2" w:rsidRDefault="00F740C2" w:rsidP="00F02CB2">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 9. Trasparenza e tracciabilità</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 xml:space="preserve">2. La tracciabilità dei processi decisionali adottati dai dipendenti deve essere, in tutti i casi, garantita attraverso un adeguato supporto documentale, che consenta in ogni momento la </w:t>
      </w:r>
      <w:proofErr w:type="spellStart"/>
      <w:r w:rsidRPr="00F740C2">
        <w:rPr>
          <w:rFonts w:ascii="Tahoma" w:eastAsia="Times New Roman" w:hAnsi="Tahoma" w:cs="Tahoma"/>
          <w:color w:val="000000"/>
          <w:sz w:val="20"/>
          <w:szCs w:val="20"/>
          <w:lang w:eastAsia="it-IT"/>
        </w:rPr>
        <w:t>replicabilità</w:t>
      </w:r>
      <w:proofErr w:type="spellEnd"/>
      <w:r w:rsidRPr="00F740C2">
        <w:rPr>
          <w:rFonts w:ascii="Tahoma" w:eastAsia="Times New Roman" w:hAnsi="Tahoma" w:cs="Tahoma"/>
          <w:color w:val="000000"/>
          <w:sz w:val="20"/>
          <w:szCs w:val="20"/>
          <w:lang w:eastAsia="it-IT"/>
        </w:rPr>
        <w:t>.</w:t>
      </w:r>
    </w:p>
    <w:p w:rsidR="00F740C2" w:rsidRPr="00F740C2" w:rsidRDefault="00F740C2" w:rsidP="00F02CB2">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 10. Comportamento nei rapporti privati</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F740C2" w:rsidRPr="00F740C2" w:rsidRDefault="00F740C2" w:rsidP="00F02CB2">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 11. Comportamento in servizio</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Fermo restando il rispetto dei termini del procedimento amministrativo, il dipendente, salvo giustificato motivo, non ritarda né adotta comportamenti tali da far ricadere su altri dipendenti il compimento di attività o l’adozione di decisioni di propria spettanza.</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Il dipendente utilizza i permessi di astensione dal lavoro, comunque denominati, nel rispetto delle condizioni previste dalla legge, dai regolamenti e dai contratti collettivi.</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rsidR="00F740C2" w:rsidRPr="00F740C2" w:rsidRDefault="00F740C2" w:rsidP="00F02CB2">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 12. Rapporti con il pubblico</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Salvo il diritto di esprimere valutazioni e diffondere informazioni a tutela dei diritti sindacali, il dipendente si astiene da dichiarazioni pubbliche offensive nei confronti dell’amministrazione.</w:t>
      </w:r>
    </w:p>
    <w:p w:rsidR="00F740C2" w:rsidRPr="00F740C2" w:rsidRDefault="00F740C2" w:rsidP="00F02CB2">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Il dipendente che svolge la sua attività lavorativa in un’amministrazione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5. 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F740C2" w:rsidRPr="00F740C2" w:rsidRDefault="00F740C2" w:rsidP="003E590C">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w:t>
      </w:r>
      <w:r w:rsidRPr="00F740C2">
        <w:rPr>
          <w:rFonts w:ascii="Tahoma" w:eastAsia="Times New Roman" w:hAnsi="Tahoma" w:cs="Tahoma"/>
          <w:b/>
          <w:bCs/>
          <w:color w:val="000000"/>
          <w:sz w:val="20"/>
          <w:lang w:eastAsia="it-IT"/>
        </w:rPr>
        <w:t> </w:t>
      </w:r>
      <w:bookmarkStart w:id="3" w:name="13"/>
      <w:r w:rsidRPr="00F740C2">
        <w:rPr>
          <w:rFonts w:ascii="Tahoma" w:eastAsia="Times New Roman" w:hAnsi="Tahoma" w:cs="Tahoma"/>
          <w:b/>
          <w:bCs/>
          <w:color w:val="000000"/>
          <w:sz w:val="20"/>
          <w:szCs w:val="20"/>
          <w:lang w:eastAsia="it-IT"/>
        </w:rPr>
        <w:t>13</w:t>
      </w:r>
      <w:bookmarkEnd w:id="3"/>
      <w:r w:rsidRPr="00F740C2">
        <w:rPr>
          <w:rFonts w:ascii="Tahoma" w:eastAsia="Times New Roman" w:hAnsi="Tahoma" w:cs="Tahoma"/>
          <w:b/>
          <w:bCs/>
          <w:color w:val="000000"/>
          <w:sz w:val="20"/>
          <w:szCs w:val="20"/>
          <w:lang w:eastAsia="it-IT"/>
        </w:rPr>
        <w:t>. Disposizioni particolari per i dirigenti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Il dirigente svolge con diligenza le funzioni ad esso spettanti in base all’atto di conferimento dell’incarico, persegue gli obiettivi assegnati e adotta un comportamento organizzativo adeguato per l’assolvimento dell’incarico.</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5. 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6. 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7. Il dirigente svolge la valutazione del personale assegnato alla struttura cui è preposto con imparzialità e rispettando le indicazioni ed i tempi prescritti.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8. 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9. 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rsidR="00F740C2" w:rsidRPr="00F740C2" w:rsidRDefault="00F740C2" w:rsidP="003E590C">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w:t>
      </w:r>
      <w:r w:rsidRPr="00F740C2">
        <w:rPr>
          <w:rFonts w:ascii="Tahoma" w:eastAsia="Times New Roman" w:hAnsi="Tahoma" w:cs="Tahoma"/>
          <w:b/>
          <w:bCs/>
          <w:color w:val="000000"/>
          <w:sz w:val="20"/>
          <w:lang w:eastAsia="it-IT"/>
        </w:rPr>
        <w:t> </w:t>
      </w:r>
      <w:bookmarkStart w:id="4" w:name="14"/>
      <w:r w:rsidRPr="00F740C2">
        <w:rPr>
          <w:rFonts w:ascii="Tahoma" w:eastAsia="Times New Roman" w:hAnsi="Tahoma" w:cs="Tahoma"/>
          <w:b/>
          <w:bCs/>
          <w:color w:val="000000"/>
          <w:sz w:val="20"/>
          <w:szCs w:val="20"/>
          <w:lang w:eastAsia="it-IT"/>
        </w:rPr>
        <w:t>14</w:t>
      </w:r>
      <w:bookmarkEnd w:id="4"/>
      <w:r w:rsidRPr="00F740C2">
        <w:rPr>
          <w:rFonts w:ascii="Tahoma" w:eastAsia="Times New Roman" w:hAnsi="Tahoma" w:cs="Tahoma"/>
          <w:b/>
          <w:bCs/>
          <w:color w:val="000000"/>
          <w:sz w:val="20"/>
          <w:szCs w:val="20"/>
          <w:lang w:eastAsia="it-IT"/>
        </w:rPr>
        <w:t>. Contratti ed altri atti negoziali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w:t>
      </w:r>
      <w:hyperlink r:id="rId12" w:anchor="1342" w:history="1">
        <w:r w:rsidRPr="00F740C2">
          <w:rPr>
            <w:rFonts w:ascii="Tahoma" w:eastAsia="Times New Roman" w:hAnsi="Tahoma" w:cs="Tahoma"/>
            <w:color w:val="0000FF"/>
            <w:sz w:val="20"/>
            <w:u w:val="single"/>
            <w:lang w:eastAsia="it-IT"/>
          </w:rPr>
          <w:t>articolo 1342 del codice civile</w:t>
        </w:r>
      </w:hyperlink>
      <w:r w:rsidRPr="00F740C2">
        <w:rPr>
          <w:rFonts w:ascii="Tahoma" w:eastAsia="Times New Roman" w:hAnsi="Tahoma" w:cs="Tahoma"/>
          <w:color w:val="000000"/>
          <w:sz w:val="20"/>
          <w:szCs w:val="20"/>
          <w:lang w:eastAsia="it-IT"/>
        </w:rPr>
        <w:t>.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Il dipendente che conclude accordi o negozi ovvero stipula contratti a titolo privato, ad eccezione di quelli conclusi ai sensi dell’</w:t>
      </w:r>
      <w:hyperlink r:id="rId13" w:anchor="1342" w:history="1">
        <w:r w:rsidRPr="00F740C2">
          <w:rPr>
            <w:rFonts w:ascii="Tahoma" w:eastAsia="Times New Roman" w:hAnsi="Tahoma" w:cs="Tahoma"/>
            <w:color w:val="0000FF"/>
            <w:sz w:val="20"/>
            <w:u w:val="single"/>
            <w:lang w:eastAsia="it-IT"/>
          </w:rPr>
          <w:t>articolo 1342 del codice civile</w:t>
        </w:r>
      </w:hyperlink>
      <w:r w:rsidRPr="00F740C2">
        <w:rPr>
          <w:rFonts w:ascii="Tahoma" w:eastAsia="Times New Roman" w:hAnsi="Tahoma" w:cs="Tahoma"/>
          <w:color w:val="000000"/>
          <w:sz w:val="20"/>
          <w:szCs w:val="20"/>
          <w:lang w:eastAsia="it-IT"/>
        </w:rPr>
        <w:t>, con persone fisiche o giuridiche private con le quali abbia concluso, nel biennio precedente, contratti di appalto, fornitura, servizio, finanziamento ed assicurazione, per conto dell’amministrazione, ne informa per iscritto il dirigente dell’ufficio.</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Se nelle situazioni di cui ai commi 2 e 3 si trova il dirigente, questi informa per iscritto il dirigente apicale responsabile della gestione del personale.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F740C2" w:rsidRPr="00F740C2" w:rsidRDefault="00F740C2" w:rsidP="003E590C">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F740C2">
        <w:rPr>
          <w:rFonts w:ascii="Tahoma" w:eastAsia="Times New Roman" w:hAnsi="Tahoma" w:cs="Tahoma"/>
          <w:b/>
          <w:bCs/>
          <w:color w:val="000000"/>
          <w:sz w:val="20"/>
          <w:szCs w:val="20"/>
          <w:lang w:eastAsia="it-IT"/>
        </w:rPr>
        <w:t>Art. 15. Vigilanza, monitoraggio e attività formative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Ai sensi dell’</w:t>
      </w:r>
      <w:hyperlink r:id="rId14" w:anchor="54" w:history="1">
        <w:r w:rsidRPr="00F740C2">
          <w:rPr>
            <w:rFonts w:ascii="Tahoma" w:eastAsia="Times New Roman" w:hAnsi="Tahoma" w:cs="Tahoma"/>
            <w:color w:val="0000FF"/>
            <w:sz w:val="20"/>
            <w:u w:val="single"/>
            <w:lang w:eastAsia="it-IT"/>
          </w:rPr>
          <w:t>articolo 54, comma 6, del decreto legislativo 30 marzo 2001, n. 165</w:t>
        </w:r>
      </w:hyperlink>
      <w:r w:rsidRPr="00F740C2">
        <w:rPr>
          <w:rFonts w:ascii="Tahoma" w:eastAsia="Times New Roman" w:hAnsi="Tahoma" w:cs="Tahoma"/>
          <w:color w:val="000000"/>
          <w:sz w:val="20"/>
          <w:szCs w:val="20"/>
          <w:lang w:eastAsia="it-IT"/>
        </w:rPr>
        <w:t>, vigilano sull’applicazione del presente Codice e dei codici di comportamento adottati dalle singole amministrazioni, i dirigenti responsabili di ciascuna struttura, le strutture di controllo interno e gli uffici etici e di disciplina.</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Ai fini dell’attività di vigilanza e monitoraggio prevista dal presente articolo, le amministrazioni si avvalgono dell’ufficio procedimenti disciplinari istituito ai sensi dell’articolo 55-bis , comma 4, del decreto legislativo n. 165 del 2001 che svolge, altresì, le funzioni dei comitati o uffici etici eventualmente già istituiti.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w:t>
      </w:r>
      <w:hyperlink r:id="rId15" w:anchor="55-bis" w:history="1">
        <w:r w:rsidRPr="00F740C2">
          <w:rPr>
            <w:rFonts w:ascii="Tahoma" w:eastAsia="Times New Roman" w:hAnsi="Tahoma" w:cs="Tahoma"/>
            <w:color w:val="0000FF"/>
            <w:sz w:val="20"/>
            <w:u w:val="single"/>
            <w:lang w:eastAsia="it-IT"/>
          </w:rPr>
          <w:t>articolo 55-bis e seguenti del decreto legislativo n. 165 del 2001</w:t>
        </w:r>
      </w:hyperlink>
      <w:r w:rsidRPr="00F740C2">
        <w:rPr>
          <w:rFonts w:ascii="Tahoma" w:eastAsia="Times New Roman" w:hAnsi="Tahoma" w:cs="Tahoma"/>
          <w:color w:val="000000"/>
          <w:sz w:val="20"/>
          <w:szCs w:val="20"/>
          <w:lang w:eastAsia="it-IT"/>
        </w:rPr>
        <w:t>, cura l’aggiornamento del codice di comportamento dell’amministrazione, l’esame delle segnalazioni di violazione dei codici di comportamento, la raccolta delle condotte illecite accertate e sanzionate,  assicurando le garanzie di cui all’articolo 54</w:t>
      </w:r>
      <w:r w:rsidRPr="00F740C2">
        <w:rPr>
          <w:rFonts w:ascii="Tahoma" w:eastAsia="Times New Roman" w:hAnsi="Tahoma" w:cs="Tahoma"/>
          <w:color w:val="000000"/>
          <w:sz w:val="20"/>
          <w:lang w:eastAsia="it-IT"/>
        </w:rPr>
        <w:t> </w:t>
      </w:r>
      <w:r w:rsidRPr="00F740C2">
        <w:rPr>
          <w:rFonts w:ascii="Tahoma" w:eastAsia="Times New Roman" w:hAnsi="Tahoma" w:cs="Tahoma"/>
          <w:i/>
          <w:iCs/>
          <w:color w:val="000000"/>
          <w:sz w:val="20"/>
          <w:szCs w:val="20"/>
          <w:lang w:eastAsia="it-IT"/>
        </w:rPr>
        <w:t>-bis</w:t>
      </w:r>
      <w:r w:rsidRPr="00F740C2">
        <w:rPr>
          <w:rFonts w:ascii="Tahoma" w:eastAsia="Times New Roman" w:hAnsi="Tahoma" w:cs="Tahoma"/>
          <w:i/>
          <w:iCs/>
          <w:color w:val="000000"/>
          <w:sz w:val="20"/>
          <w:lang w:eastAsia="it-IT"/>
        </w:rPr>
        <w:t> </w:t>
      </w:r>
      <w:r w:rsidRPr="00F740C2">
        <w:rPr>
          <w:rFonts w:ascii="Tahoma" w:eastAsia="Times New Roman" w:hAnsi="Tahoma" w:cs="Tahoma"/>
          <w:color w:val="000000"/>
          <w:sz w:val="20"/>
          <w:szCs w:val="20"/>
          <w:lang w:eastAsia="it-IT"/>
        </w:rPr>
        <w:t>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w:t>
      </w:r>
      <w:hyperlink r:id="rId16" w:history="1">
        <w:r w:rsidRPr="00F740C2">
          <w:rPr>
            <w:rFonts w:ascii="Tahoma" w:eastAsia="Times New Roman" w:hAnsi="Tahoma" w:cs="Tahoma"/>
            <w:color w:val="0000FF"/>
            <w:sz w:val="20"/>
            <w:u w:val="single"/>
            <w:lang w:eastAsia="it-IT"/>
          </w:rPr>
          <w:t>articolo 1, comma 7, della legge n. 190 del 2012</w:t>
        </w:r>
      </w:hyperlink>
      <w:r w:rsidRPr="00F740C2">
        <w:rPr>
          <w:rFonts w:ascii="Tahoma" w:eastAsia="Times New Roman" w:hAnsi="Tahoma" w:cs="Tahoma"/>
          <w:color w:val="000000"/>
          <w:sz w:val="20"/>
          <w:szCs w:val="20"/>
          <w:lang w:eastAsia="it-IT"/>
        </w:rPr>
        <w:t>.</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Ai fini dell’attivazione del procedimento disciplinare per violazione dei codici di comportamento, l’ufficio procedimenti disciplinari può chiedere all’Autorità nazionale anticorruzione parere facoltativo secondo quanto stabilito dall’</w:t>
      </w:r>
      <w:hyperlink r:id="rId17" w:history="1">
        <w:r w:rsidRPr="00F740C2">
          <w:rPr>
            <w:rFonts w:ascii="Tahoma" w:eastAsia="Times New Roman" w:hAnsi="Tahoma" w:cs="Tahoma"/>
            <w:color w:val="0000FF"/>
            <w:sz w:val="20"/>
            <w:u w:val="single"/>
            <w:lang w:eastAsia="it-IT"/>
          </w:rPr>
          <w:t>articolo 1, comma 2, lettera d) , della legge n. 190 del 2012</w:t>
        </w:r>
      </w:hyperlink>
      <w:r w:rsidRPr="00F740C2">
        <w:rPr>
          <w:rFonts w:ascii="Tahoma" w:eastAsia="Times New Roman" w:hAnsi="Tahoma" w:cs="Tahoma"/>
          <w:color w:val="000000"/>
          <w:sz w:val="20"/>
          <w:szCs w:val="20"/>
          <w:lang w:eastAsia="it-IT"/>
        </w:rPr>
        <w:t>.</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5. 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6. Le Regioni e gli enti locali, definiscono, nell’ambito della propria autonomia organizzativa, le linee guida necessarie per l’attuazione dei principi di cui al presente articolo.</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7. 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b/>
          <w:bCs/>
          <w:color w:val="000000"/>
          <w:sz w:val="20"/>
          <w:szCs w:val="20"/>
          <w:lang w:eastAsia="it-IT"/>
        </w:rPr>
        <w:t>Art.</w:t>
      </w:r>
      <w:r w:rsidRPr="00F740C2">
        <w:rPr>
          <w:rFonts w:ascii="Tahoma" w:eastAsia="Times New Roman" w:hAnsi="Tahoma" w:cs="Tahoma"/>
          <w:b/>
          <w:bCs/>
          <w:color w:val="000000"/>
          <w:sz w:val="20"/>
          <w:lang w:eastAsia="it-IT"/>
        </w:rPr>
        <w:t> </w:t>
      </w:r>
      <w:bookmarkStart w:id="5" w:name="16"/>
      <w:r w:rsidRPr="00F740C2">
        <w:rPr>
          <w:rFonts w:ascii="Tahoma" w:eastAsia="Times New Roman" w:hAnsi="Tahoma" w:cs="Tahoma"/>
          <w:b/>
          <w:bCs/>
          <w:color w:val="000000"/>
          <w:sz w:val="20"/>
          <w:szCs w:val="20"/>
          <w:lang w:eastAsia="it-IT"/>
        </w:rPr>
        <w:t>16</w:t>
      </w:r>
      <w:bookmarkEnd w:id="5"/>
      <w:r w:rsidRPr="00F740C2">
        <w:rPr>
          <w:rFonts w:ascii="Tahoma" w:eastAsia="Times New Roman" w:hAnsi="Tahoma" w:cs="Tahoma"/>
          <w:b/>
          <w:bCs/>
          <w:color w:val="000000"/>
          <w:sz w:val="20"/>
          <w:szCs w:val="20"/>
          <w:lang w:eastAsia="it-IT"/>
        </w:rPr>
        <w:t>. Responsabilità conseguente alla violazione dei doveri del codice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del presente codice.</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Resta ferma la comminazione del licenziamento senza preavviso per i casi già previsti dalla legge, dai regolamenti e dai contratti collettivi.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4. Restano fermi gli ulteriori obblighi e le conseguenti ipotesi di responsabilità disciplinare dei pubblici dipendenti previsti da norme di legge, di regolamento o dai contratti collettivi.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b/>
          <w:bCs/>
          <w:color w:val="000000"/>
          <w:sz w:val="20"/>
          <w:szCs w:val="20"/>
          <w:lang w:eastAsia="it-IT"/>
        </w:rPr>
        <w:t>Art. 17. Disposizioni finali e abrogazioni</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1. 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2. Le amministrazioni danno la più ampia diffusione ai codici di comportamento da ciascuna definiti ai sensi dell’articolo 54, comma 5, del citato decreto legislativo n. 165 del 2001 secondo le medesime modalità previste dal comma 1 del presente articolo.</w:t>
      </w:r>
    </w:p>
    <w:p w:rsidR="00F740C2" w:rsidRPr="00F740C2" w:rsidRDefault="00F740C2" w:rsidP="003E590C">
      <w:pPr>
        <w:spacing w:before="100" w:beforeAutospacing="1" w:after="100" w:afterAutospacing="1" w:line="240" w:lineRule="auto"/>
        <w:jc w:val="both"/>
        <w:rPr>
          <w:rFonts w:ascii="Tahoma" w:eastAsia="Times New Roman" w:hAnsi="Tahoma" w:cs="Tahoma"/>
          <w:color w:val="000000"/>
          <w:sz w:val="20"/>
          <w:szCs w:val="20"/>
          <w:lang w:eastAsia="it-IT"/>
        </w:rPr>
      </w:pPr>
      <w:r w:rsidRPr="00F740C2">
        <w:rPr>
          <w:rFonts w:ascii="Tahoma" w:eastAsia="Times New Roman" w:hAnsi="Tahoma" w:cs="Tahoma"/>
          <w:color w:val="000000"/>
          <w:sz w:val="20"/>
          <w:szCs w:val="20"/>
          <w:lang w:eastAsia="it-IT"/>
        </w:rPr>
        <w:t>3. Il decreto del Ministro per la funzione pubblica in data 28 novembre 2000 recante “Codice di comportamento dei dipendenti delle pubbliche amministrazioni”, pubblicato nella Gazzetta Ufficiale n. 84 del 10 aprile 2001, è abrogato.</w:t>
      </w:r>
    </w:p>
    <w:tbl>
      <w:tblPr>
        <w:tblW w:w="0" w:type="auto"/>
        <w:jc w:val="center"/>
        <w:tblCellSpacing w:w="15" w:type="dxa"/>
        <w:tblCellMar>
          <w:left w:w="0" w:type="dxa"/>
          <w:right w:w="0" w:type="dxa"/>
        </w:tblCellMar>
        <w:tblLook w:val="04A0"/>
      </w:tblPr>
      <w:tblGrid>
        <w:gridCol w:w="51"/>
        <w:gridCol w:w="36"/>
        <w:gridCol w:w="51"/>
      </w:tblGrid>
      <w:tr w:rsidR="00F740C2" w:rsidRPr="00F740C2" w:rsidTr="00F740C2">
        <w:trPr>
          <w:tblCellSpacing w:w="15" w:type="dxa"/>
          <w:jc w:val="center"/>
        </w:trPr>
        <w:tc>
          <w:tcPr>
            <w:tcW w:w="0" w:type="auto"/>
            <w:vAlign w:val="center"/>
            <w:hideMark/>
          </w:tcPr>
          <w:p w:rsidR="00F740C2" w:rsidRPr="00F740C2" w:rsidRDefault="00F740C2" w:rsidP="00F740C2">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F740C2" w:rsidRPr="00F740C2" w:rsidRDefault="00F740C2" w:rsidP="00F740C2">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0" w:type="auto"/>
            <w:vAlign w:val="center"/>
            <w:hideMark/>
          </w:tcPr>
          <w:p w:rsidR="00F740C2" w:rsidRPr="00F740C2" w:rsidRDefault="00F740C2" w:rsidP="00F740C2">
            <w:pPr>
              <w:spacing w:after="0" w:line="240" w:lineRule="auto"/>
              <w:rPr>
                <w:rFonts w:ascii="Times New Roman" w:eastAsia="Times New Roman" w:hAnsi="Times New Roman" w:cs="Times New Roman"/>
                <w:sz w:val="24"/>
                <w:szCs w:val="24"/>
                <w:lang w:eastAsia="it-IT"/>
              </w:rPr>
            </w:pPr>
          </w:p>
        </w:tc>
      </w:tr>
      <w:tr w:rsidR="00F740C2" w:rsidRPr="00F740C2" w:rsidTr="00F740C2">
        <w:trPr>
          <w:tblCellSpacing w:w="15" w:type="dxa"/>
          <w:jc w:val="center"/>
        </w:trPr>
        <w:tc>
          <w:tcPr>
            <w:tcW w:w="0" w:type="auto"/>
            <w:vAlign w:val="center"/>
            <w:hideMark/>
          </w:tcPr>
          <w:p w:rsidR="00F740C2" w:rsidRPr="00F740C2" w:rsidRDefault="008006F6" w:rsidP="00F740C2">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18" w:history="1"/>
          </w:p>
        </w:tc>
        <w:tc>
          <w:tcPr>
            <w:tcW w:w="0" w:type="auto"/>
            <w:vAlign w:val="center"/>
            <w:hideMark/>
          </w:tcPr>
          <w:p w:rsidR="00F740C2" w:rsidRPr="00F740C2" w:rsidRDefault="00F740C2" w:rsidP="00F740C2">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0" w:type="auto"/>
            <w:vAlign w:val="center"/>
            <w:hideMark/>
          </w:tcPr>
          <w:p w:rsidR="00F740C2" w:rsidRPr="00F740C2" w:rsidRDefault="008006F6" w:rsidP="00F740C2">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19" w:history="1"/>
          </w:p>
        </w:tc>
      </w:tr>
    </w:tbl>
    <w:p w:rsidR="00B7662E" w:rsidRDefault="00B7662E" w:rsidP="00F740C2">
      <w:pPr>
        <w:ind w:left="-142" w:firstLine="142"/>
        <w:jc w:val="both"/>
      </w:pPr>
    </w:p>
    <w:sectPr w:rsidR="00B7662E" w:rsidSect="00F740C2">
      <w:pgSz w:w="11907" w:h="16840" w:code="9"/>
      <w:pgMar w:top="1531" w:right="850" w:bottom="1077" w:left="1474"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savePreviewPicture/>
  <w:compat/>
  <w:rsids>
    <w:rsidRoot w:val="00F740C2"/>
    <w:rsid w:val="001B014C"/>
    <w:rsid w:val="002606AF"/>
    <w:rsid w:val="003E590C"/>
    <w:rsid w:val="00754E0B"/>
    <w:rsid w:val="008006F6"/>
    <w:rsid w:val="009452D3"/>
    <w:rsid w:val="00B7662E"/>
    <w:rsid w:val="00BC197E"/>
    <w:rsid w:val="00C67CA0"/>
    <w:rsid w:val="00D12C81"/>
    <w:rsid w:val="00D728F3"/>
    <w:rsid w:val="00F02CB2"/>
    <w:rsid w:val="00F740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6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740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740C2"/>
  </w:style>
  <w:style w:type="character" w:styleId="Collegamentoipertestuale">
    <w:name w:val="Hyperlink"/>
    <w:basedOn w:val="Carpredefinitoparagrafo"/>
    <w:uiPriority w:val="99"/>
    <w:semiHidden/>
    <w:unhideWhenUsed/>
    <w:rsid w:val="00F740C2"/>
    <w:rPr>
      <w:color w:val="0000FF"/>
      <w:u w:val="single"/>
    </w:rPr>
  </w:style>
  <w:style w:type="paragraph" w:styleId="Testofumetto">
    <w:name w:val="Balloon Text"/>
    <w:basedOn w:val="Normale"/>
    <w:link w:val="TestofumettoCarattere"/>
    <w:uiPriority w:val="99"/>
    <w:semiHidden/>
    <w:unhideWhenUsed/>
    <w:rsid w:val="00F740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271256">
      <w:bodyDiv w:val="1"/>
      <w:marLeft w:val="0"/>
      <w:marRight w:val="0"/>
      <w:marTop w:val="0"/>
      <w:marBottom w:val="0"/>
      <w:divBdr>
        <w:top w:val="none" w:sz="0" w:space="0" w:color="auto"/>
        <w:left w:val="none" w:sz="0" w:space="0" w:color="auto"/>
        <w:bottom w:val="none" w:sz="0" w:space="0" w:color="auto"/>
        <w:right w:val="none" w:sz="0" w:space="0" w:color="auto"/>
      </w:divBdr>
      <w:divsChild>
        <w:div w:id="36190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3_0062.htm" TargetMode="External"/><Relationship Id="rId13" Type="http://schemas.openxmlformats.org/officeDocument/2006/relationships/hyperlink" Target="http://www.bosettiegatti.eu/info/norme/statali/codicecivile.htm" TargetMode="External"/><Relationship Id="rId18" Type="http://schemas.openxmlformats.org/officeDocument/2006/relationships/hyperlink" Target="javascript:history.go(-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osettiegatti.eu/info/norme/statali/2013_0062.htm" TargetMode="External"/><Relationship Id="rId12" Type="http://schemas.openxmlformats.org/officeDocument/2006/relationships/hyperlink" Target="http://www.bosettiegatti.eu/info/norme/statali/codicecivile.htm" TargetMode="External"/><Relationship Id="rId17" Type="http://schemas.openxmlformats.org/officeDocument/2006/relationships/hyperlink" Target="http://www.bosettiegatti.eu/info/norme/statali/2012_0190.htm" TargetMode="External"/><Relationship Id="rId2" Type="http://schemas.openxmlformats.org/officeDocument/2006/relationships/settings" Target="settings.xml"/><Relationship Id="rId16" Type="http://schemas.openxmlformats.org/officeDocument/2006/relationships/hyperlink" Target="http://www.bosettiegatti.eu/info/norme/statali/2012_0190.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osettiegatti.eu/info/norme/statali/2013_0062.htm" TargetMode="External"/><Relationship Id="rId11" Type="http://schemas.openxmlformats.org/officeDocument/2006/relationships/hyperlink" Target="http://www.bosettiegatti.eu/info/norme/statali/2001_0165.htm" TargetMode="External"/><Relationship Id="rId5" Type="http://schemas.openxmlformats.org/officeDocument/2006/relationships/hyperlink" Target="http://www.bosettiegatti.eu/info/norme/statali/2013_0062.htm" TargetMode="External"/><Relationship Id="rId15" Type="http://schemas.openxmlformats.org/officeDocument/2006/relationships/hyperlink" Target="http://www.bosettiegatti.eu/info/norme/statali/2001_0165.htm" TargetMode="External"/><Relationship Id="rId10" Type="http://schemas.openxmlformats.org/officeDocument/2006/relationships/hyperlink" Target="http://www.bosettiegatti.eu/info/norme/statali/2001_0165.htm" TargetMode="External"/><Relationship Id="rId19" Type="http://schemas.openxmlformats.org/officeDocument/2006/relationships/hyperlink" Target="javascript:history.go(+1)" TargetMode="External"/><Relationship Id="rId4" Type="http://schemas.openxmlformats.org/officeDocument/2006/relationships/hyperlink" Target="http://www.bosettiegatti.eu/info/norme/statali/2001_0165.htm" TargetMode="External"/><Relationship Id="rId9" Type="http://schemas.openxmlformats.org/officeDocument/2006/relationships/hyperlink" Target="http://www.bosettiegatti.eu/info/norme/statali/2013_0062.htm" TargetMode="External"/><Relationship Id="rId14" Type="http://schemas.openxmlformats.org/officeDocument/2006/relationships/hyperlink" Target="http://www.bosettiegatti.eu/info/norme/statali/2001_016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4513</Words>
  <Characters>25729</Characters>
  <Application>Microsoft Office Word</Application>
  <DocSecurity>0</DocSecurity>
  <Lines>214</Lines>
  <Paragraphs>60</Paragraphs>
  <ScaleCrop>false</ScaleCrop>
  <Company/>
  <LinksUpToDate>false</LinksUpToDate>
  <CharactersWithSpaces>30182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2016-10-13T22:28:00Z</dcterms:created>
  <dcterms:modified xsi:type="dcterms:W3CDTF">2016-10-20T19:02:00Z</dcterms:modified>
</cp:coreProperties>
</file>